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BD" w:rsidRDefault="004226BD" w:rsidP="004226BD">
      <w:pPr>
        <w:pStyle w:val="Web"/>
        <w:spacing w:before="82" w:beforeAutospacing="0" w:after="0" w:afterAutospacing="0"/>
        <w:jc w:val="center"/>
        <w:rPr>
          <w:rFonts w:ascii="Century Gothic" w:eastAsia="+mn-ea" w:hAnsi="Century Gothic" w:cs="+mn-cs"/>
          <w:color w:val="000000"/>
          <w:kern w:val="24"/>
          <w:u w:val="single"/>
        </w:rPr>
      </w:pPr>
    </w:p>
    <w:p w:rsidR="004226BD" w:rsidRDefault="004226BD" w:rsidP="004226BD">
      <w:pPr>
        <w:pStyle w:val="Web"/>
        <w:spacing w:before="82" w:beforeAutospacing="0" w:after="0" w:afterAutospacing="0"/>
        <w:jc w:val="center"/>
        <w:rPr>
          <w:rFonts w:ascii="Century Gothic" w:eastAsia="+mn-ea" w:hAnsi="Century Gothic" w:cs="+mn-cs"/>
          <w:color w:val="000000"/>
          <w:kern w:val="24"/>
          <w:u w:val="single"/>
        </w:rPr>
      </w:pPr>
    </w:p>
    <w:p w:rsidR="004226BD" w:rsidRDefault="004226BD" w:rsidP="004226BD">
      <w:pPr>
        <w:pStyle w:val="Web"/>
        <w:spacing w:before="82" w:beforeAutospacing="0" w:after="0" w:afterAutospacing="0"/>
        <w:jc w:val="center"/>
        <w:rPr>
          <w:rFonts w:ascii="Century Gothic" w:eastAsia="+mn-ea" w:hAnsi="Century Gothic" w:cs="+mn-cs"/>
          <w:color w:val="000000"/>
          <w:kern w:val="24"/>
          <w:u w:val="single"/>
        </w:rPr>
      </w:pPr>
    </w:p>
    <w:p w:rsidR="004226BD" w:rsidRDefault="004226BD" w:rsidP="004226BD">
      <w:pPr>
        <w:pStyle w:val="Web"/>
        <w:spacing w:before="82" w:beforeAutospacing="0" w:after="0" w:afterAutospacing="0"/>
        <w:jc w:val="center"/>
        <w:rPr>
          <w:rFonts w:ascii="Century Gothic" w:eastAsia="+mn-ea" w:hAnsi="Century Gothic" w:cs="+mn-cs"/>
          <w:color w:val="000000"/>
          <w:kern w:val="24"/>
          <w:u w:val="single"/>
        </w:rPr>
      </w:pPr>
    </w:p>
    <w:p w:rsidR="004226BD" w:rsidRDefault="004226BD" w:rsidP="004226BD">
      <w:pPr>
        <w:pStyle w:val="Web"/>
        <w:spacing w:before="82" w:beforeAutospacing="0" w:after="0" w:afterAutospacing="0"/>
        <w:jc w:val="center"/>
        <w:rPr>
          <w:rFonts w:ascii="Century Gothic" w:eastAsia="+mn-ea" w:hAnsi="Century Gothic" w:cs="+mn-cs"/>
          <w:color w:val="000000"/>
          <w:kern w:val="24"/>
          <w:u w:val="single"/>
        </w:rPr>
      </w:pPr>
      <w:r>
        <w:rPr>
          <w:rFonts w:ascii="Century Gothic" w:eastAsia="+mn-ea" w:hAnsi="Century Gothic" w:cs="+mn-cs"/>
          <w:color w:val="000000"/>
          <w:kern w:val="24"/>
          <w:u w:val="single"/>
        </w:rPr>
        <w:t>Κλινικός Φαινότυπος Ελλήνων ασθενών με πρωτοπαθή δυσκινησία των βρόγχων</w:t>
      </w:r>
      <w:bookmarkStart w:id="0" w:name="_GoBack"/>
      <w:bookmarkEnd w:id="0"/>
    </w:p>
    <w:p w:rsidR="004226BD" w:rsidRDefault="004226BD" w:rsidP="004226BD">
      <w:pPr>
        <w:pStyle w:val="Web"/>
        <w:spacing w:before="82" w:beforeAutospacing="0" w:after="0" w:afterAutospacing="0"/>
        <w:jc w:val="center"/>
        <w:rPr>
          <w:rFonts w:ascii="Century Gothic" w:eastAsia="+mn-ea" w:hAnsi="Century Gothic" w:cs="+mn-cs"/>
          <w:color w:val="000000"/>
          <w:kern w:val="24"/>
          <w:u w:val="single"/>
        </w:rPr>
      </w:pPr>
    </w:p>
    <w:p w:rsidR="004226BD" w:rsidRDefault="004226BD" w:rsidP="004226BD">
      <w:pPr>
        <w:pStyle w:val="Web"/>
        <w:spacing w:before="82" w:beforeAutospacing="0" w:after="0" w:afterAutospacing="0"/>
        <w:jc w:val="center"/>
        <w:rPr>
          <w:rFonts w:ascii="Century Gothic" w:eastAsia="+mn-ea" w:hAnsi="Century Gothic" w:cs="+mn-cs"/>
          <w:color w:val="000000"/>
          <w:kern w:val="24"/>
          <w:u w:val="single"/>
        </w:rPr>
      </w:pPr>
    </w:p>
    <w:p w:rsidR="004226BD" w:rsidRDefault="004226BD" w:rsidP="004226BD">
      <w:pPr>
        <w:pStyle w:val="Web"/>
        <w:spacing w:before="82" w:beforeAutospacing="0" w:after="0" w:afterAutospacing="0"/>
        <w:jc w:val="center"/>
        <w:rPr>
          <w:rFonts w:ascii="Century Gothic" w:eastAsia="+mn-ea" w:hAnsi="Century Gothic" w:cs="+mn-cs"/>
          <w:color w:val="000000"/>
          <w:kern w:val="24"/>
          <w:u w:val="single"/>
        </w:rPr>
      </w:pPr>
    </w:p>
    <w:p w:rsidR="004226BD" w:rsidRDefault="004226BD" w:rsidP="004226BD">
      <w:pPr>
        <w:pStyle w:val="Web"/>
        <w:spacing w:before="82" w:beforeAutospacing="0" w:after="0" w:afterAutospacing="0"/>
        <w:jc w:val="center"/>
        <w:rPr>
          <w:rFonts w:ascii="Century Gothic" w:eastAsia="+mn-ea" w:hAnsi="Century Gothic" w:cs="+mn-cs"/>
          <w:color w:val="000000"/>
          <w:kern w:val="24"/>
          <w:u w:val="single"/>
        </w:rPr>
      </w:pPr>
    </w:p>
    <w:p w:rsidR="004226BD" w:rsidRDefault="004226BD" w:rsidP="004226BD">
      <w:pPr>
        <w:pStyle w:val="Web"/>
        <w:spacing w:before="82" w:beforeAutospacing="0" w:after="0" w:afterAutospacing="0"/>
        <w:jc w:val="center"/>
        <w:rPr>
          <w:rFonts w:ascii="Century Gothic" w:eastAsia="+mn-ea" w:hAnsi="Century Gothic" w:cs="+mn-cs"/>
          <w:color w:val="000000"/>
          <w:kern w:val="24"/>
          <w:u w:val="single"/>
        </w:rPr>
      </w:pPr>
    </w:p>
    <w:p w:rsidR="004226BD" w:rsidRPr="0099728D" w:rsidRDefault="004226BD" w:rsidP="004226BD">
      <w:pPr>
        <w:pStyle w:val="Web"/>
        <w:spacing w:before="82" w:beforeAutospacing="0" w:after="0" w:afterAutospacing="0"/>
        <w:jc w:val="center"/>
      </w:pPr>
      <w:r w:rsidRPr="0099728D">
        <w:rPr>
          <w:rFonts w:ascii="Century Gothic" w:eastAsia="+mn-ea" w:hAnsi="Century Gothic" w:cs="+mn-cs"/>
          <w:color w:val="000000"/>
          <w:kern w:val="24"/>
          <w:u w:val="single"/>
        </w:rPr>
        <w:t>Μπουτοπούλου Βαρβάρα</w:t>
      </w:r>
      <w:r w:rsidRPr="0099728D">
        <w:rPr>
          <w:rFonts w:ascii="Century Gothic" w:eastAsia="+mn-ea" w:hAnsi="Century Gothic" w:cs="+mn-cs"/>
          <w:color w:val="000000"/>
          <w:kern w:val="24"/>
          <w:position w:val="10"/>
          <w:vertAlign w:val="superscript"/>
        </w:rPr>
        <w:t>1</w:t>
      </w:r>
      <w:r w:rsidRPr="0099728D">
        <w:rPr>
          <w:rFonts w:ascii="Century Gothic" w:eastAsia="+mn-ea" w:hAnsi="Century Gothic" w:cs="+mn-cs"/>
          <w:color w:val="000000"/>
          <w:kern w:val="24"/>
        </w:rPr>
        <w:t xml:space="preserve">, </w:t>
      </w:r>
      <w:proofErr w:type="spellStart"/>
      <w:r w:rsidRPr="0099728D">
        <w:rPr>
          <w:rFonts w:ascii="Century Gothic" w:eastAsia="+mn-ea" w:hAnsi="Century Gothic" w:cs="+mn-cs"/>
          <w:color w:val="000000"/>
          <w:kern w:val="24"/>
        </w:rPr>
        <w:t>Χατζηπαρασίδης</w:t>
      </w:r>
      <w:proofErr w:type="spellEnd"/>
      <w:r w:rsidRPr="0099728D">
        <w:rPr>
          <w:rFonts w:ascii="Century Gothic" w:eastAsia="+mn-ea" w:hAnsi="Century Gothic" w:cs="+mn-cs"/>
          <w:color w:val="000000"/>
          <w:kern w:val="24"/>
        </w:rPr>
        <w:t xml:space="preserve"> Γρηγόριος</w:t>
      </w:r>
      <w:r w:rsidRPr="0099728D">
        <w:rPr>
          <w:rFonts w:ascii="Century Gothic" w:eastAsia="+mn-ea" w:hAnsi="Century Gothic" w:cs="+mn-cs"/>
          <w:color w:val="000000"/>
          <w:kern w:val="24"/>
          <w:position w:val="10"/>
          <w:vertAlign w:val="superscript"/>
        </w:rPr>
        <w:t>1</w:t>
      </w:r>
      <w:r w:rsidRPr="0099728D">
        <w:rPr>
          <w:rFonts w:ascii="Century Gothic" w:eastAsia="+mn-ea" w:hAnsi="Century Gothic" w:cs="+mn-cs"/>
          <w:color w:val="000000"/>
          <w:kern w:val="24"/>
        </w:rPr>
        <w:t xml:space="preserve">, </w:t>
      </w:r>
      <w:proofErr w:type="spellStart"/>
      <w:r w:rsidRPr="0099728D">
        <w:rPr>
          <w:rFonts w:ascii="Century Gothic" w:eastAsia="+mn-ea" w:hAnsi="Century Gothic" w:cs="+mn-cs"/>
          <w:color w:val="000000"/>
          <w:kern w:val="24"/>
        </w:rPr>
        <w:t>Σακελλαροπούλου</w:t>
      </w:r>
      <w:proofErr w:type="spellEnd"/>
      <w:r w:rsidRPr="0099728D">
        <w:rPr>
          <w:rFonts w:ascii="Century Gothic" w:eastAsia="+mn-ea" w:hAnsi="Century Gothic" w:cs="+mn-cs"/>
          <w:color w:val="000000"/>
          <w:kern w:val="24"/>
        </w:rPr>
        <w:t xml:space="preserve"> Αφροδίτη</w:t>
      </w:r>
      <w:r w:rsidRPr="0099728D">
        <w:rPr>
          <w:rFonts w:ascii="Century Gothic" w:eastAsia="+mn-ea" w:hAnsi="Century Gothic" w:cs="+mn-cs"/>
          <w:color w:val="000000"/>
          <w:kern w:val="24"/>
          <w:position w:val="10"/>
          <w:vertAlign w:val="superscript"/>
        </w:rPr>
        <w:t>1</w:t>
      </w:r>
      <w:r w:rsidRPr="0099728D">
        <w:rPr>
          <w:rFonts w:ascii="Century Gothic" w:eastAsia="+mn-ea" w:hAnsi="Century Gothic" w:cs="+mn-cs"/>
          <w:color w:val="000000"/>
          <w:kern w:val="24"/>
        </w:rPr>
        <w:t>, Παπαδόπουλος Μάριος</w:t>
      </w:r>
      <w:r w:rsidRPr="0099728D">
        <w:rPr>
          <w:rFonts w:ascii="Century Gothic" w:eastAsia="+mn-ea" w:hAnsi="Century Gothic" w:cs="+mn-cs"/>
          <w:color w:val="000000"/>
          <w:kern w:val="24"/>
          <w:position w:val="10"/>
          <w:vertAlign w:val="superscript"/>
        </w:rPr>
        <w:t>1</w:t>
      </w:r>
      <w:r w:rsidRPr="0099728D">
        <w:rPr>
          <w:rFonts w:ascii="Century Gothic" w:eastAsia="+mn-ea" w:hAnsi="Century Gothic" w:cs="+mn-cs"/>
          <w:color w:val="000000"/>
          <w:kern w:val="24"/>
        </w:rPr>
        <w:t>, Γαλάνη Αγγελική</w:t>
      </w:r>
      <w:r w:rsidRPr="0099728D">
        <w:rPr>
          <w:rFonts w:ascii="Century Gothic" w:eastAsia="+mn-ea" w:hAnsi="Century Gothic" w:cs="+mn-cs"/>
          <w:color w:val="000000"/>
          <w:kern w:val="24"/>
          <w:position w:val="10"/>
          <w:vertAlign w:val="superscript"/>
        </w:rPr>
        <w:t>1</w:t>
      </w:r>
      <w:r w:rsidRPr="0099728D">
        <w:rPr>
          <w:rFonts w:ascii="Century Gothic" w:eastAsia="+mn-ea" w:hAnsi="Century Gothic" w:cs="+mn-cs"/>
          <w:color w:val="000000"/>
          <w:kern w:val="24"/>
        </w:rPr>
        <w:t xml:space="preserve">, </w:t>
      </w:r>
      <w:proofErr w:type="spellStart"/>
      <w:r w:rsidRPr="0099728D">
        <w:rPr>
          <w:rFonts w:ascii="Century Gothic" w:eastAsia="+mn-ea" w:hAnsi="Century Gothic" w:cs="+mn-cs"/>
          <w:color w:val="000000"/>
          <w:kern w:val="24"/>
        </w:rPr>
        <w:t>Δημάκου</w:t>
      </w:r>
      <w:proofErr w:type="spellEnd"/>
      <w:r w:rsidRPr="0099728D">
        <w:rPr>
          <w:rFonts w:ascii="Century Gothic" w:eastAsia="+mn-ea" w:hAnsi="Century Gothic" w:cs="+mn-cs"/>
          <w:color w:val="000000"/>
          <w:kern w:val="24"/>
        </w:rPr>
        <w:t xml:space="preserve"> Αικατερίνη</w:t>
      </w:r>
      <w:r w:rsidRPr="0099728D">
        <w:rPr>
          <w:rFonts w:ascii="Century Gothic" w:eastAsia="+mn-ea" w:hAnsi="Century Gothic" w:cs="+mn-cs"/>
          <w:color w:val="000000"/>
          <w:kern w:val="24"/>
          <w:position w:val="10"/>
          <w:vertAlign w:val="superscript"/>
        </w:rPr>
        <w:t>2</w:t>
      </w:r>
      <w:r w:rsidRPr="0099728D">
        <w:rPr>
          <w:rFonts w:ascii="Century Gothic" w:eastAsia="+mn-ea" w:hAnsi="Century Gothic" w:cs="+mn-cs"/>
          <w:color w:val="000000"/>
          <w:kern w:val="24"/>
        </w:rPr>
        <w:t xml:space="preserve">, Δούρος </w:t>
      </w:r>
      <w:proofErr w:type="spellStart"/>
      <w:r w:rsidRPr="0099728D">
        <w:rPr>
          <w:rFonts w:ascii="Century Gothic" w:eastAsia="+mn-ea" w:hAnsi="Century Gothic" w:cs="+mn-cs"/>
          <w:color w:val="000000"/>
          <w:kern w:val="24"/>
        </w:rPr>
        <w:t>Κώνσταντίνος</w:t>
      </w:r>
      <w:proofErr w:type="spellEnd"/>
      <w:r w:rsidRPr="0099728D">
        <w:rPr>
          <w:rFonts w:ascii="Century Gothic" w:eastAsia="+mn-ea" w:hAnsi="Century Gothic" w:cs="+mn-cs"/>
          <w:color w:val="000000"/>
          <w:kern w:val="24"/>
          <w:position w:val="10"/>
          <w:vertAlign w:val="superscript"/>
        </w:rPr>
        <w:t>1</w:t>
      </w:r>
      <w:r w:rsidRPr="0099728D">
        <w:rPr>
          <w:rFonts w:ascii="Century Gothic" w:eastAsia="+mn-ea" w:hAnsi="Century Gothic" w:cs="+mn-cs"/>
          <w:color w:val="000000"/>
          <w:kern w:val="24"/>
        </w:rPr>
        <w:t>, Πρίφτης Κώστας</w:t>
      </w:r>
      <w:r w:rsidRPr="0099728D">
        <w:rPr>
          <w:rFonts w:ascii="Century Gothic" w:eastAsia="+mn-ea" w:hAnsi="Century Gothic" w:cs="+mn-cs"/>
          <w:color w:val="000000"/>
          <w:kern w:val="24"/>
          <w:position w:val="10"/>
          <w:vertAlign w:val="superscript"/>
        </w:rPr>
        <w:t>1</w:t>
      </w:r>
    </w:p>
    <w:p w:rsidR="004226BD" w:rsidRDefault="004226BD" w:rsidP="004226BD">
      <w:pPr>
        <w:jc w:val="center"/>
        <w:rPr>
          <w:sz w:val="24"/>
          <w:szCs w:val="24"/>
        </w:rPr>
      </w:pPr>
    </w:p>
    <w:p w:rsidR="004226BD" w:rsidRPr="0099728D" w:rsidRDefault="004226BD" w:rsidP="004226BD">
      <w:pPr>
        <w:jc w:val="both"/>
        <w:rPr>
          <w:sz w:val="24"/>
          <w:szCs w:val="24"/>
        </w:rPr>
      </w:pPr>
      <w:r w:rsidRPr="0099728D">
        <w:rPr>
          <w:sz w:val="24"/>
          <w:szCs w:val="24"/>
        </w:rPr>
        <w:t xml:space="preserve">1. Κέντρο Διάγνωσης και Παρακολούθησης Πρωτοπαθούς Δυσκινησίας Κροσσών, </w:t>
      </w:r>
      <w:proofErr w:type="spellStart"/>
      <w:r w:rsidRPr="0099728D">
        <w:rPr>
          <w:sz w:val="24"/>
          <w:szCs w:val="24"/>
        </w:rPr>
        <w:t>Παιδοπνευμονολογική</w:t>
      </w:r>
      <w:proofErr w:type="spellEnd"/>
      <w:r w:rsidRPr="0099728D">
        <w:rPr>
          <w:sz w:val="24"/>
          <w:szCs w:val="24"/>
        </w:rPr>
        <w:t xml:space="preserve"> Μονάδα, Γ΄ Παιδιατρική Κλινική, ΠΓΝ </w:t>
      </w:r>
      <w:proofErr w:type="spellStart"/>
      <w:r w:rsidRPr="0099728D">
        <w:rPr>
          <w:sz w:val="24"/>
          <w:szCs w:val="24"/>
        </w:rPr>
        <w:t>Αττικόν</w:t>
      </w:r>
      <w:proofErr w:type="spellEnd"/>
      <w:r w:rsidRPr="0099728D">
        <w:rPr>
          <w:sz w:val="24"/>
          <w:szCs w:val="24"/>
        </w:rPr>
        <w:t>, Αθήνα</w:t>
      </w:r>
    </w:p>
    <w:p w:rsidR="004226BD" w:rsidRDefault="004226BD" w:rsidP="004226BD">
      <w:pPr>
        <w:jc w:val="both"/>
        <w:rPr>
          <w:sz w:val="24"/>
          <w:szCs w:val="24"/>
        </w:rPr>
      </w:pPr>
      <w:r w:rsidRPr="0099728D">
        <w:rPr>
          <w:sz w:val="24"/>
          <w:szCs w:val="24"/>
        </w:rPr>
        <w:t xml:space="preserve"> 2. 5η Πνευμονολογική Κλινική ΓΝΝΘΑ «Η Σωτηρία»</w:t>
      </w:r>
    </w:p>
    <w:p w:rsidR="004226BD" w:rsidRDefault="004226BD" w:rsidP="004226BD">
      <w:pPr>
        <w:jc w:val="both"/>
        <w:rPr>
          <w:sz w:val="24"/>
          <w:szCs w:val="24"/>
        </w:rPr>
      </w:pPr>
    </w:p>
    <w:p w:rsidR="004226BD" w:rsidRDefault="004226BD" w:rsidP="004226BD">
      <w:pPr>
        <w:jc w:val="center"/>
        <w:rPr>
          <w:b/>
          <w:sz w:val="36"/>
          <w:szCs w:val="36"/>
        </w:rPr>
      </w:pPr>
      <w:r w:rsidRPr="0099728D">
        <w:rPr>
          <w:b/>
          <w:sz w:val="36"/>
          <w:szCs w:val="36"/>
        </w:rPr>
        <w:t>ΣΗΜΕΙΩΣΕΙΣ ΔΙΑΦΑΝΕΙΩΝ</w:t>
      </w:r>
    </w:p>
    <w:p w:rsidR="004226BD" w:rsidRDefault="004226BD" w:rsidP="004226BD">
      <w:pPr>
        <w:rPr>
          <w:b/>
          <w:sz w:val="36"/>
          <w:szCs w:val="36"/>
        </w:rPr>
      </w:pPr>
      <w:r>
        <w:rPr>
          <w:b/>
          <w:sz w:val="36"/>
          <w:szCs w:val="36"/>
        </w:rPr>
        <w:br w:type="page"/>
      </w:r>
    </w:p>
    <w:p w:rsidR="004226BD" w:rsidRPr="0099728D" w:rsidRDefault="004226BD" w:rsidP="004226BD">
      <w:pPr>
        <w:jc w:val="both"/>
        <w:rPr>
          <w:sz w:val="24"/>
          <w:szCs w:val="24"/>
          <w:lang w:val="en-US"/>
        </w:rPr>
      </w:pPr>
      <w:r>
        <w:rPr>
          <w:b/>
          <w:sz w:val="24"/>
          <w:szCs w:val="24"/>
        </w:rPr>
        <w:lastRenderedPageBreak/>
        <w:t xml:space="preserve">ΔΙΑΦΑΝΕΙΑ 3: </w:t>
      </w:r>
      <w:r w:rsidRPr="0099728D">
        <w:rPr>
          <w:sz w:val="24"/>
          <w:szCs w:val="24"/>
        </w:rPr>
        <w:t xml:space="preserve">Ανώτερο αναπνευστικό, τραχεία, βρόγχοι: </w:t>
      </w:r>
      <w:proofErr w:type="spellStart"/>
      <w:r w:rsidRPr="0099728D">
        <w:rPr>
          <w:sz w:val="24"/>
          <w:szCs w:val="24"/>
        </w:rPr>
        <w:t>Ψευδοπολύστιβο</w:t>
      </w:r>
      <w:proofErr w:type="spellEnd"/>
      <w:r w:rsidRPr="0099728D">
        <w:rPr>
          <w:sz w:val="24"/>
          <w:szCs w:val="24"/>
        </w:rPr>
        <w:t xml:space="preserve"> κροσσωτό</w:t>
      </w:r>
      <w:r>
        <w:rPr>
          <w:sz w:val="24"/>
          <w:szCs w:val="24"/>
        </w:rPr>
        <w:t xml:space="preserve"> </w:t>
      </w:r>
      <w:proofErr w:type="spellStart"/>
      <w:r>
        <w:rPr>
          <w:sz w:val="24"/>
          <w:szCs w:val="24"/>
        </w:rPr>
        <w:t>λεπτύνεται</w:t>
      </w:r>
      <w:proofErr w:type="spellEnd"/>
      <w:r>
        <w:rPr>
          <w:sz w:val="24"/>
          <w:szCs w:val="24"/>
        </w:rPr>
        <w:t xml:space="preserve"> προς την περιφέρεια. </w:t>
      </w:r>
      <w:proofErr w:type="spellStart"/>
      <w:r w:rsidRPr="0099728D">
        <w:rPr>
          <w:sz w:val="24"/>
          <w:szCs w:val="24"/>
        </w:rPr>
        <w:t>Βρογχιόλια</w:t>
      </w:r>
      <w:proofErr w:type="spellEnd"/>
      <w:r w:rsidRPr="0099728D">
        <w:rPr>
          <w:sz w:val="24"/>
          <w:szCs w:val="24"/>
          <w:lang w:val="en-US"/>
        </w:rPr>
        <w:t xml:space="preserve">: </w:t>
      </w:r>
      <w:proofErr w:type="spellStart"/>
      <w:r w:rsidRPr="0099728D">
        <w:rPr>
          <w:sz w:val="24"/>
          <w:szCs w:val="24"/>
        </w:rPr>
        <w:t>μονόστιβο</w:t>
      </w:r>
      <w:proofErr w:type="spellEnd"/>
      <w:r w:rsidRPr="0099728D">
        <w:rPr>
          <w:sz w:val="24"/>
          <w:szCs w:val="24"/>
          <w:lang w:val="en-US"/>
        </w:rPr>
        <w:t xml:space="preserve"> </w:t>
      </w:r>
      <w:r w:rsidRPr="0099728D">
        <w:rPr>
          <w:sz w:val="24"/>
          <w:szCs w:val="24"/>
        </w:rPr>
        <w:t>κροσσωτό</w:t>
      </w:r>
    </w:p>
    <w:p w:rsidR="004226BD" w:rsidRDefault="004226BD" w:rsidP="004226BD">
      <w:pPr>
        <w:jc w:val="both"/>
        <w:rPr>
          <w:sz w:val="24"/>
          <w:szCs w:val="24"/>
          <w:lang w:val="en-US"/>
        </w:rPr>
      </w:pPr>
      <w:r>
        <w:rPr>
          <w:b/>
          <w:sz w:val="24"/>
          <w:szCs w:val="24"/>
        </w:rPr>
        <w:t>ΔΙΑΦΑΝΕΙΑ</w:t>
      </w:r>
      <w:r w:rsidRPr="0099728D">
        <w:rPr>
          <w:b/>
          <w:sz w:val="24"/>
          <w:szCs w:val="24"/>
          <w:lang w:val="en-US"/>
        </w:rPr>
        <w:t xml:space="preserve"> 4: </w:t>
      </w:r>
      <w:r w:rsidRPr="0099728D">
        <w:rPr>
          <w:sz w:val="24"/>
          <w:szCs w:val="24"/>
          <w:lang w:val="en-US"/>
        </w:rPr>
        <w:t xml:space="preserve">250 </w:t>
      </w:r>
      <w:proofErr w:type="spellStart"/>
      <w:r w:rsidRPr="0099728D">
        <w:rPr>
          <w:sz w:val="24"/>
          <w:szCs w:val="24"/>
          <w:lang w:val="en-US"/>
        </w:rPr>
        <w:t>proteinsDynein</w:t>
      </w:r>
      <w:proofErr w:type="spellEnd"/>
      <w:r w:rsidRPr="0099728D">
        <w:rPr>
          <w:sz w:val="24"/>
          <w:szCs w:val="24"/>
          <w:lang w:val="en-US"/>
        </w:rPr>
        <w:t xml:space="preserve"> arms are large protein complexes (including 2-3 heavy chains, 2-4 intermediate chains, and at least 8 light chains) that are attached to the nine microtubule doublets as distinct inner and outer “arms” that are discernable on electron micrographs of ciliary cross-sections</w:t>
      </w:r>
    </w:p>
    <w:p w:rsidR="004226BD" w:rsidRDefault="004226BD" w:rsidP="004226BD">
      <w:pPr>
        <w:jc w:val="both"/>
        <w:rPr>
          <w:sz w:val="24"/>
          <w:szCs w:val="24"/>
        </w:rPr>
      </w:pPr>
      <w:r>
        <w:rPr>
          <w:b/>
          <w:sz w:val="24"/>
          <w:szCs w:val="24"/>
        </w:rPr>
        <w:t>ΔΙΑΦΑΝΕΙΑ</w:t>
      </w:r>
      <w:r w:rsidRPr="0099728D">
        <w:rPr>
          <w:b/>
          <w:sz w:val="24"/>
          <w:szCs w:val="24"/>
        </w:rPr>
        <w:t xml:space="preserve"> </w:t>
      </w:r>
      <w:r>
        <w:rPr>
          <w:b/>
          <w:sz w:val="24"/>
          <w:szCs w:val="24"/>
        </w:rPr>
        <w:t>5</w:t>
      </w:r>
      <w:r w:rsidRPr="0099728D">
        <w:rPr>
          <w:b/>
          <w:sz w:val="24"/>
          <w:szCs w:val="24"/>
        </w:rPr>
        <w:t>:</w:t>
      </w:r>
      <w:r w:rsidRPr="0099728D">
        <w:t xml:space="preserve"> </w:t>
      </w:r>
      <w:r w:rsidRPr="0099728D">
        <w:rPr>
          <w:sz w:val="24"/>
          <w:szCs w:val="24"/>
          <w:lang w:val="en-US"/>
        </w:rPr>
        <w:t>CT</w:t>
      </w:r>
      <w:r w:rsidRPr="0099728D">
        <w:rPr>
          <w:sz w:val="24"/>
          <w:szCs w:val="24"/>
        </w:rPr>
        <w:t xml:space="preserve"> θώρακος με </w:t>
      </w:r>
      <w:proofErr w:type="spellStart"/>
      <w:r w:rsidRPr="0099728D">
        <w:rPr>
          <w:sz w:val="24"/>
          <w:szCs w:val="24"/>
        </w:rPr>
        <w:t>βρογχεκτασίες</w:t>
      </w:r>
      <w:proofErr w:type="spellEnd"/>
      <w:r w:rsidRPr="0099728D">
        <w:rPr>
          <w:sz w:val="24"/>
          <w:szCs w:val="24"/>
        </w:rPr>
        <w:t>: στους ενήλικες ασθενείς συνήθως η βλάβη εντοπίζεται κυρίως στο μέσο ή κάτω λοβό</w:t>
      </w:r>
    </w:p>
    <w:p w:rsidR="004226BD" w:rsidRPr="0099728D" w:rsidRDefault="004226BD" w:rsidP="004226BD">
      <w:pPr>
        <w:jc w:val="both"/>
        <w:rPr>
          <w:sz w:val="24"/>
          <w:szCs w:val="24"/>
        </w:rPr>
      </w:pPr>
      <w:r w:rsidRPr="0099728D">
        <w:rPr>
          <w:b/>
          <w:sz w:val="24"/>
          <w:szCs w:val="24"/>
        </w:rPr>
        <w:t>ΔΙΑΦΑΝΕΙΑ 8:</w:t>
      </w:r>
      <w:r>
        <w:rPr>
          <w:sz w:val="24"/>
          <w:szCs w:val="24"/>
        </w:rPr>
        <w:t xml:space="preserve"> </w:t>
      </w:r>
      <w:r w:rsidRPr="0099728D">
        <w:rPr>
          <w:sz w:val="24"/>
          <w:szCs w:val="24"/>
        </w:rPr>
        <w:t>διάμεση ηλικία 15,5 έτη (εύρος 13 ημερών – 72 ετών).</w:t>
      </w:r>
    </w:p>
    <w:p w:rsidR="004226BD" w:rsidRPr="0099728D" w:rsidRDefault="004226BD" w:rsidP="004226BD">
      <w:pPr>
        <w:jc w:val="both"/>
        <w:rPr>
          <w:sz w:val="24"/>
          <w:szCs w:val="24"/>
        </w:rPr>
      </w:pPr>
      <w:r w:rsidRPr="0099728D">
        <w:rPr>
          <w:b/>
          <w:sz w:val="24"/>
          <w:szCs w:val="24"/>
        </w:rPr>
        <w:t xml:space="preserve">ΔΙΑΦΑΝΕΙΑ </w:t>
      </w:r>
      <w:r>
        <w:rPr>
          <w:b/>
          <w:sz w:val="24"/>
          <w:szCs w:val="24"/>
        </w:rPr>
        <w:t>13</w:t>
      </w:r>
      <w:r w:rsidRPr="0099728D">
        <w:rPr>
          <w:b/>
          <w:sz w:val="24"/>
          <w:szCs w:val="24"/>
        </w:rPr>
        <w:t>:</w:t>
      </w:r>
      <w:r>
        <w:rPr>
          <w:b/>
          <w:sz w:val="24"/>
          <w:szCs w:val="24"/>
        </w:rPr>
        <w:t xml:space="preserve"> </w:t>
      </w:r>
      <w:r w:rsidRPr="0099728D">
        <w:rPr>
          <w:sz w:val="24"/>
          <w:szCs w:val="24"/>
        </w:rPr>
        <w:t>Χρόνιος υγρός η παραγωγικός βήχας που σχετίζεται ή όχι με υποτροπιάζουσες πνευμονίες</w:t>
      </w:r>
    </w:p>
    <w:p w:rsidR="004226BD" w:rsidRPr="0099728D" w:rsidRDefault="004226BD" w:rsidP="004226BD">
      <w:pPr>
        <w:jc w:val="both"/>
        <w:rPr>
          <w:sz w:val="24"/>
          <w:szCs w:val="24"/>
        </w:rPr>
      </w:pPr>
      <w:r w:rsidRPr="0099728D">
        <w:rPr>
          <w:sz w:val="24"/>
          <w:szCs w:val="24"/>
        </w:rPr>
        <w:t>Άτυπο άσθμα που είναι ανθεκτικό στην αγωγή με παρουσία υγρού βήχα</w:t>
      </w:r>
    </w:p>
    <w:p w:rsidR="004226BD" w:rsidRDefault="004226BD" w:rsidP="004226BD">
      <w:pPr>
        <w:jc w:val="both"/>
        <w:rPr>
          <w:sz w:val="24"/>
          <w:szCs w:val="24"/>
        </w:rPr>
      </w:pPr>
      <w:r w:rsidRPr="0099728D">
        <w:rPr>
          <w:sz w:val="24"/>
          <w:szCs w:val="24"/>
        </w:rPr>
        <w:t xml:space="preserve">Συνεχής ρινίτιδα χωρίς μεσοδιαστήματα καθαρά, οι ρινικοί πολύποδες είναι </w:t>
      </w:r>
      <w:proofErr w:type="spellStart"/>
      <w:r w:rsidRPr="0099728D">
        <w:rPr>
          <w:sz w:val="24"/>
          <w:szCs w:val="24"/>
        </w:rPr>
        <w:t>σπανιοι</w:t>
      </w:r>
      <w:proofErr w:type="spellEnd"/>
      <w:r w:rsidRPr="0099728D">
        <w:rPr>
          <w:sz w:val="24"/>
          <w:szCs w:val="24"/>
        </w:rPr>
        <w:t xml:space="preserve"> σε αυτήν την ηλικία</w:t>
      </w:r>
    </w:p>
    <w:p w:rsidR="004226BD" w:rsidRPr="0099728D" w:rsidRDefault="004226BD" w:rsidP="004226BD">
      <w:pPr>
        <w:jc w:val="both"/>
        <w:rPr>
          <w:sz w:val="24"/>
          <w:szCs w:val="24"/>
        </w:rPr>
      </w:pPr>
      <w:r w:rsidRPr="0099728D">
        <w:rPr>
          <w:b/>
          <w:sz w:val="24"/>
          <w:szCs w:val="24"/>
        </w:rPr>
        <w:t xml:space="preserve">ΔΙΑΦΑΝΕΙΑ </w:t>
      </w:r>
      <w:r>
        <w:rPr>
          <w:b/>
          <w:sz w:val="24"/>
          <w:szCs w:val="24"/>
        </w:rPr>
        <w:t>14</w:t>
      </w:r>
      <w:r w:rsidRPr="0099728D">
        <w:rPr>
          <w:b/>
          <w:sz w:val="24"/>
          <w:szCs w:val="24"/>
        </w:rPr>
        <w:t>:</w:t>
      </w:r>
      <w:r>
        <w:rPr>
          <w:b/>
          <w:sz w:val="24"/>
          <w:szCs w:val="24"/>
        </w:rPr>
        <w:t xml:space="preserve"> </w:t>
      </w:r>
      <w:r w:rsidRPr="0099728D">
        <w:rPr>
          <w:sz w:val="24"/>
          <w:szCs w:val="24"/>
        </w:rPr>
        <w:t xml:space="preserve">Τα ίδια με την παιδική ηλικία και επιπλέον: </w:t>
      </w:r>
    </w:p>
    <w:p w:rsidR="004226BD" w:rsidRPr="009A3F3B" w:rsidRDefault="004226BD" w:rsidP="004226BD">
      <w:pPr>
        <w:jc w:val="both"/>
        <w:rPr>
          <w:b/>
          <w:sz w:val="24"/>
          <w:szCs w:val="24"/>
          <w:lang w:val="en-US"/>
        </w:rPr>
      </w:pPr>
      <w:proofErr w:type="spellStart"/>
      <w:r w:rsidRPr="0099728D">
        <w:rPr>
          <w:sz w:val="24"/>
          <w:szCs w:val="24"/>
        </w:rPr>
        <w:t>Βρογχεκτασίες</w:t>
      </w:r>
      <w:proofErr w:type="spellEnd"/>
      <w:r w:rsidRPr="009A3F3B">
        <w:rPr>
          <w:sz w:val="24"/>
          <w:szCs w:val="24"/>
          <w:lang w:val="en-US"/>
        </w:rPr>
        <w:t xml:space="preserve"> </w:t>
      </w:r>
      <w:r w:rsidRPr="0099728D">
        <w:rPr>
          <w:sz w:val="24"/>
          <w:szCs w:val="24"/>
        </w:rPr>
        <w:t>πιο</w:t>
      </w:r>
      <w:r w:rsidRPr="009A3F3B">
        <w:rPr>
          <w:sz w:val="24"/>
          <w:szCs w:val="24"/>
          <w:lang w:val="en-US"/>
        </w:rPr>
        <w:t xml:space="preserve"> </w:t>
      </w:r>
      <w:r w:rsidRPr="0099728D">
        <w:rPr>
          <w:sz w:val="24"/>
          <w:szCs w:val="24"/>
        </w:rPr>
        <w:t>εγκατεστημένες</w:t>
      </w:r>
    </w:p>
    <w:p w:rsidR="004226BD" w:rsidRPr="0099728D" w:rsidRDefault="004226BD" w:rsidP="004226BD">
      <w:pPr>
        <w:jc w:val="both"/>
        <w:rPr>
          <w:sz w:val="24"/>
          <w:szCs w:val="24"/>
          <w:lang w:val="en-US"/>
        </w:rPr>
      </w:pPr>
      <w:r w:rsidRPr="0099728D">
        <w:rPr>
          <w:b/>
          <w:sz w:val="24"/>
          <w:szCs w:val="24"/>
        </w:rPr>
        <w:t>ΔΙΑΦΑΝΕΙΑ</w:t>
      </w:r>
      <w:r w:rsidRPr="0099728D">
        <w:rPr>
          <w:b/>
          <w:sz w:val="24"/>
          <w:szCs w:val="24"/>
          <w:lang w:val="en-US"/>
        </w:rPr>
        <w:t xml:space="preserve"> 15: </w:t>
      </w:r>
      <w:r w:rsidRPr="0099728D">
        <w:rPr>
          <w:sz w:val="24"/>
          <w:szCs w:val="24"/>
          <w:lang w:val="en-US"/>
        </w:rPr>
        <w:t>it is not surprising that PCD is a genetically heterogeneous disorder\</w:t>
      </w:r>
    </w:p>
    <w:p w:rsidR="004226BD" w:rsidRPr="0099728D" w:rsidRDefault="004226BD" w:rsidP="004226BD">
      <w:pPr>
        <w:jc w:val="both"/>
        <w:rPr>
          <w:sz w:val="24"/>
          <w:szCs w:val="24"/>
          <w:lang w:val="en-US"/>
        </w:rPr>
      </w:pPr>
      <w:r w:rsidRPr="0099728D">
        <w:rPr>
          <w:sz w:val="24"/>
          <w:szCs w:val="24"/>
          <w:lang w:val="en-US"/>
        </w:rPr>
        <w:t>Motile cilia in the respiratory tract have a complex axonemal structure for generation of functional ciliary motility 22</w:t>
      </w:r>
      <w:proofErr w:type="gramStart"/>
      <w:r w:rsidRPr="0099728D">
        <w:rPr>
          <w:sz w:val="24"/>
          <w:szCs w:val="24"/>
          <w:lang w:val="en-US"/>
        </w:rPr>
        <w:t>;23</w:t>
      </w:r>
      <w:proofErr w:type="gramEnd"/>
      <w:r w:rsidRPr="0099728D">
        <w:rPr>
          <w:sz w:val="24"/>
          <w:szCs w:val="24"/>
          <w:lang w:val="en-US"/>
        </w:rPr>
        <w:t>. Specialized motile cilia in the embryonic node have a rotary motion to direct laterality of organs during embryogenesis 24. There are also non-motile (sensory or primary) cilia, which do not contain components necessary for motility 25</w:t>
      </w:r>
      <w:proofErr w:type="gramStart"/>
      <w:r w:rsidRPr="0099728D">
        <w:rPr>
          <w:sz w:val="24"/>
          <w:szCs w:val="24"/>
          <w:lang w:val="en-US"/>
        </w:rPr>
        <w:t>;26</w:t>
      </w:r>
      <w:proofErr w:type="gramEnd"/>
      <w:r w:rsidRPr="0099728D">
        <w:rPr>
          <w:sz w:val="24"/>
          <w:szCs w:val="24"/>
          <w:lang w:val="en-US"/>
        </w:rPr>
        <w:t xml:space="preserve">. Mutations in genes encoding proteins involved in biogenesis, structure and/or q Embryonic nodal motile (9+0) cilia: During early embryonic development (gastrulation), cells in the ventral node contain a single motile cilium per cell. This specialized motile cilium has </w:t>
      </w:r>
      <w:proofErr w:type="gramStart"/>
      <w:r w:rsidRPr="0099728D">
        <w:rPr>
          <w:sz w:val="24"/>
          <w:szCs w:val="24"/>
          <w:lang w:val="en-US"/>
        </w:rPr>
        <w:t>9</w:t>
      </w:r>
      <w:proofErr w:type="gramEnd"/>
      <w:r w:rsidRPr="0099728D">
        <w:rPr>
          <w:sz w:val="24"/>
          <w:szCs w:val="24"/>
          <w:lang w:val="en-US"/>
        </w:rPr>
        <w:t xml:space="preserve"> peripheral doublets and dynein arms, but lacks the central pair of microtubules, and has a rotary motion, which facilitates development of organ laterality during embryogenesis 24. In the absence of normal nodal ciliary function, organ placement is random. Mutations in genes that encode components of the 9 outer doublets result in a laterality defect (situs </w:t>
      </w:r>
      <w:proofErr w:type="spellStart"/>
      <w:r w:rsidRPr="0099728D">
        <w:rPr>
          <w:sz w:val="24"/>
          <w:szCs w:val="24"/>
          <w:lang w:val="en-US"/>
        </w:rPr>
        <w:t>inversus</w:t>
      </w:r>
      <w:proofErr w:type="spellEnd"/>
      <w:r w:rsidRPr="0099728D">
        <w:rPr>
          <w:sz w:val="24"/>
          <w:szCs w:val="24"/>
          <w:lang w:val="en-US"/>
        </w:rPr>
        <w:t xml:space="preserve"> or situs </w:t>
      </w:r>
      <w:proofErr w:type="spellStart"/>
      <w:r w:rsidRPr="0099728D">
        <w:rPr>
          <w:sz w:val="24"/>
          <w:szCs w:val="24"/>
          <w:lang w:val="en-US"/>
        </w:rPr>
        <w:t>ambiguus</w:t>
      </w:r>
      <w:proofErr w:type="spellEnd"/>
      <w:r w:rsidRPr="0099728D">
        <w:rPr>
          <w:sz w:val="24"/>
          <w:szCs w:val="24"/>
          <w:lang w:val="en-US"/>
        </w:rPr>
        <w:t xml:space="preserve">) in ~50% of PCD patients, but mutations in genes that encode for components of the central apparatus (central pair, radial spokes, etc.) do not cause laterality defects 2;16. Non-motile, primary or sensory (9+0) cilia: Most cells of the body have a single </w:t>
      </w:r>
      <w:proofErr w:type="spellStart"/>
      <w:r w:rsidRPr="0099728D">
        <w:rPr>
          <w:sz w:val="24"/>
          <w:szCs w:val="24"/>
          <w:lang w:val="en-US"/>
        </w:rPr>
        <w:t>nonmotile</w:t>
      </w:r>
      <w:proofErr w:type="spellEnd"/>
      <w:r w:rsidRPr="0099728D">
        <w:rPr>
          <w:sz w:val="24"/>
          <w:szCs w:val="24"/>
          <w:lang w:val="en-US"/>
        </w:rPr>
        <w:t xml:space="preserve"> cilium, which contains specialized proteins/receptors to sense the local environment. These cilia are involved in signaling pathways, and play a key role in planar cell polarity 25</w:t>
      </w:r>
      <w:proofErr w:type="gramStart"/>
      <w:r w:rsidRPr="0099728D">
        <w:rPr>
          <w:sz w:val="24"/>
          <w:szCs w:val="24"/>
          <w:lang w:val="en-US"/>
        </w:rPr>
        <w:t>;26</w:t>
      </w:r>
      <w:proofErr w:type="gramEnd"/>
      <w:r w:rsidRPr="0099728D">
        <w:rPr>
          <w:sz w:val="24"/>
          <w:szCs w:val="24"/>
          <w:lang w:val="en-US"/>
        </w:rPr>
        <w:t xml:space="preserve">. Mutations in genes encoding proteins necessary for biogenesis or function of non-motile cilia cause disorders involving multiple organs, e.g., </w:t>
      </w:r>
      <w:proofErr w:type="spellStart"/>
      <w:r w:rsidRPr="0099728D">
        <w:rPr>
          <w:sz w:val="24"/>
          <w:szCs w:val="24"/>
          <w:lang w:val="en-US"/>
        </w:rPr>
        <w:t>Bardet</w:t>
      </w:r>
      <w:proofErr w:type="spellEnd"/>
      <w:r w:rsidRPr="0099728D">
        <w:rPr>
          <w:sz w:val="24"/>
          <w:szCs w:val="24"/>
          <w:lang w:val="en-US"/>
        </w:rPr>
        <w:t xml:space="preserve">- </w:t>
      </w:r>
      <w:proofErr w:type="spellStart"/>
      <w:r w:rsidRPr="0099728D">
        <w:rPr>
          <w:sz w:val="24"/>
          <w:szCs w:val="24"/>
          <w:lang w:val="en-US"/>
        </w:rPr>
        <w:t>Biedl</w:t>
      </w:r>
      <w:proofErr w:type="spellEnd"/>
      <w:r w:rsidRPr="0099728D">
        <w:rPr>
          <w:sz w:val="24"/>
          <w:szCs w:val="24"/>
          <w:lang w:val="en-US"/>
        </w:rPr>
        <w:t xml:space="preserve"> syndrome, </w:t>
      </w:r>
      <w:proofErr w:type="spellStart"/>
      <w:r w:rsidRPr="0099728D">
        <w:rPr>
          <w:sz w:val="24"/>
          <w:szCs w:val="24"/>
          <w:lang w:val="en-US"/>
        </w:rPr>
        <w:t>nephronophthisis</w:t>
      </w:r>
      <w:proofErr w:type="spellEnd"/>
      <w:r w:rsidRPr="0099728D">
        <w:rPr>
          <w:sz w:val="24"/>
          <w:szCs w:val="24"/>
          <w:lang w:val="en-US"/>
        </w:rPr>
        <w:t xml:space="preserve">, retinitis </w:t>
      </w:r>
      <w:proofErr w:type="spellStart"/>
      <w:r w:rsidRPr="0099728D">
        <w:rPr>
          <w:sz w:val="24"/>
          <w:szCs w:val="24"/>
          <w:lang w:val="en-US"/>
        </w:rPr>
        <w:t>pigmentosa</w:t>
      </w:r>
      <w:proofErr w:type="spellEnd"/>
      <w:r w:rsidRPr="0099728D">
        <w:rPr>
          <w:sz w:val="24"/>
          <w:szCs w:val="24"/>
          <w:lang w:val="en-US"/>
        </w:rPr>
        <w:t xml:space="preserve">, </w:t>
      </w:r>
      <w:proofErr w:type="spellStart"/>
      <w:r w:rsidRPr="0099728D">
        <w:rPr>
          <w:sz w:val="24"/>
          <w:szCs w:val="24"/>
          <w:lang w:val="en-US"/>
        </w:rPr>
        <w:t>Joubert</w:t>
      </w:r>
      <w:proofErr w:type="spellEnd"/>
      <w:r w:rsidRPr="0099728D">
        <w:rPr>
          <w:sz w:val="24"/>
          <w:szCs w:val="24"/>
          <w:lang w:val="en-US"/>
        </w:rPr>
        <w:t xml:space="preserve"> syndrome, and autosomal dominant polycystic kidney disease, which sometimes has associated </w:t>
      </w:r>
      <w:proofErr w:type="gramStart"/>
      <w:r w:rsidRPr="0099728D">
        <w:rPr>
          <w:sz w:val="24"/>
          <w:szCs w:val="24"/>
          <w:lang w:val="en-US"/>
        </w:rPr>
        <w:t>bronchiectasis posing</w:t>
      </w:r>
      <w:proofErr w:type="gramEnd"/>
      <w:r w:rsidRPr="0099728D">
        <w:rPr>
          <w:sz w:val="24"/>
          <w:szCs w:val="24"/>
          <w:lang w:val="en-US"/>
        </w:rPr>
        <w:t xml:space="preserve"> challenges for defining causative genes. which </w:t>
      </w:r>
      <w:r w:rsidRPr="0099728D">
        <w:rPr>
          <w:sz w:val="24"/>
          <w:szCs w:val="24"/>
          <w:lang w:val="en-US"/>
        </w:rPr>
        <w:lastRenderedPageBreak/>
        <w:t xml:space="preserve">includes PCD/Kartagener syndrome, </w:t>
      </w:r>
      <w:proofErr w:type="spellStart"/>
      <w:r w:rsidRPr="0099728D">
        <w:rPr>
          <w:sz w:val="24"/>
          <w:szCs w:val="24"/>
          <w:lang w:val="en-US"/>
        </w:rPr>
        <w:t>Bardet-Biedl</w:t>
      </w:r>
      <w:proofErr w:type="spellEnd"/>
      <w:r w:rsidRPr="0099728D">
        <w:rPr>
          <w:sz w:val="24"/>
          <w:szCs w:val="24"/>
          <w:lang w:val="en-US"/>
        </w:rPr>
        <w:t xml:space="preserve"> syndrome, hydrocephalus, polycystic kidney disease, polycystic liver disease, </w:t>
      </w:r>
      <w:proofErr w:type="spellStart"/>
      <w:r w:rsidRPr="0099728D">
        <w:rPr>
          <w:sz w:val="24"/>
          <w:szCs w:val="24"/>
          <w:lang w:val="en-US"/>
        </w:rPr>
        <w:t>nephronophthisis</w:t>
      </w:r>
      <w:proofErr w:type="spellEnd"/>
      <w:r w:rsidRPr="0099728D">
        <w:rPr>
          <w:sz w:val="24"/>
          <w:szCs w:val="24"/>
          <w:lang w:val="en-US"/>
        </w:rPr>
        <w:t xml:space="preserve">, Meckel-Gruber syndrome, </w:t>
      </w:r>
      <w:proofErr w:type="spellStart"/>
      <w:r w:rsidRPr="0099728D">
        <w:rPr>
          <w:sz w:val="24"/>
          <w:szCs w:val="24"/>
          <w:lang w:val="en-US"/>
        </w:rPr>
        <w:t>Joubert</w:t>
      </w:r>
      <w:proofErr w:type="spellEnd"/>
      <w:r w:rsidRPr="0099728D">
        <w:rPr>
          <w:sz w:val="24"/>
          <w:szCs w:val="24"/>
          <w:lang w:val="en-US"/>
        </w:rPr>
        <w:t xml:space="preserve"> syndrome, </w:t>
      </w:r>
      <w:proofErr w:type="spellStart"/>
      <w:r w:rsidRPr="0099728D">
        <w:rPr>
          <w:sz w:val="24"/>
          <w:szCs w:val="24"/>
          <w:lang w:val="en-US"/>
        </w:rPr>
        <w:t>Alstrom</w:t>
      </w:r>
      <w:proofErr w:type="spellEnd"/>
      <w:r w:rsidRPr="0099728D">
        <w:rPr>
          <w:sz w:val="24"/>
          <w:szCs w:val="24"/>
          <w:lang w:val="en-US"/>
        </w:rPr>
        <w:t xml:space="preserve"> syndrome, </w:t>
      </w:r>
      <w:proofErr w:type="spellStart"/>
      <w:r w:rsidRPr="0099728D">
        <w:rPr>
          <w:sz w:val="24"/>
          <w:szCs w:val="24"/>
          <w:lang w:val="en-US"/>
        </w:rPr>
        <w:t>Jeune</w:t>
      </w:r>
      <w:proofErr w:type="spellEnd"/>
      <w:r w:rsidRPr="0099728D">
        <w:rPr>
          <w:sz w:val="24"/>
          <w:szCs w:val="24"/>
          <w:lang w:val="en-US"/>
        </w:rPr>
        <w:t xml:space="preserve"> syndrome, and laterality defects their role in cell motility and transport of fluids over mucosal surfaces, cilia have recently been recognized to have a sensory function that modulates elements of development and cell function. </w:t>
      </w:r>
      <w:proofErr w:type="gramStart"/>
      <w:r w:rsidRPr="0099728D">
        <w:rPr>
          <w:sz w:val="24"/>
          <w:szCs w:val="24"/>
          <w:lang w:val="en-US"/>
        </w:rPr>
        <w:t>homology</w:t>
      </w:r>
      <w:proofErr w:type="gramEnd"/>
      <w:r w:rsidRPr="0099728D">
        <w:rPr>
          <w:sz w:val="24"/>
          <w:szCs w:val="24"/>
          <w:lang w:val="en-US"/>
        </w:rPr>
        <w:t xml:space="preserve"> between respiratory cilia, embryonic nodal cilia and sperm</w:t>
      </w:r>
    </w:p>
    <w:p w:rsidR="00253A5D" w:rsidRPr="004226BD" w:rsidRDefault="00253A5D">
      <w:pPr>
        <w:rPr>
          <w:lang w:val="en-US"/>
        </w:rPr>
      </w:pPr>
    </w:p>
    <w:sectPr w:rsidR="00253A5D" w:rsidRPr="004226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BD"/>
    <w:rsid w:val="00253A5D"/>
    <w:rsid w:val="004226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5066"/>
  <w15:chartTrackingRefBased/>
  <w15:docId w15:val="{EC5164A2-693F-4E9A-B4D3-B97DC5D1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6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26BD"/>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3296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Παντελεήμων Περδικάρης</dc:creator>
  <cp:keywords/>
  <dc:description/>
  <cp:lastModifiedBy>Παντελεήμων Περδικάρης</cp:lastModifiedBy>
  <cp:revision>1</cp:revision>
  <dcterms:created xsi:type="dcterms:W3CDTF">2018-09-15T19:44:00Z</dcterms:created>
  <dcterms:modified xsi:type="dcterms:W3CDTF">2018-09-15T19:46:00Z</dcterms:modified>
</cp:coreProperties>
</file>